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51" w:rsidRDefault="009D1B51" w:rsidP="00F907D1">
      <w:pPr>
        <w:rPr>
          <w:b/>
          <w:bCs/>
          <w:color w:val="00CC00"/>
          <w:sz w:val="28"/>
          <w:szCs w:val="28"/>
          <w:lang w:val="nl-NL"/>
        </w:rPr>
      </w:pPr>
      <w:r w:rsidRPr="009D1B51">
        <w:rPr>
          <w:noProof/>
          <w:color w:val="00CC00"/>
          <w:lang w:val="nl-NL" w:eastAsia="nl-NL"/>
        </w:rPr>
        <w:drawing>
          <wp:anchor distT="0" distB="0" distL="114300" distR="114300" simplePos="0" relativeHeight="251658240" behindDoc="0" locked="0" layoutInCell="1" allowOverlap="1" wp14:anchorId="68532DBB" wp14:editId="5A0E5791">
            <wp:simplePos x="0" y="0"/>
            <wp:positionH relativeFrom="column">
              <wp:posOffset>3695065</wp:posOffset>
            </wp:positionH>
            <wp:positionV relativeFrom="paragraph">
              <wp:posOffset>-483235</wp:posOffset>
            </wp:positionV>
            <wp:extent cx="2094865" cy="880110"/>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heij logo 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4865" cy="880110"/>
                    </a:xfrm>
                    <a:prstGeom prst="rect">
                      <a:avLst/>
                    </a:prstGeom>
                  </pic:spPr>
                </pic:pic>
              </a:graphicData>
            </a:graphic>
            <wp14:sizeRelH relativeFrom="page">
              <wp14:pctWidth>0</wp14:pctWidth>
            </wp14:sizeRelH>
            <wp14:sizeRelV relativeFrom="page">
              <wp14:pctHeight>0</wp14:pctHeight>
            </wp14:sizeRelV>
          </wp:anchor>
        </w:drawing>
      </w:r>
    </w:p>
    <w:p w:rsidR="00281924" w:rsidRPr="009D1B51" w:rsidRDefault="008965AB" w:rsidP="00633FAA">
      <w:pPr>
        <w:rPr>
          <w:b/>
          <w:bCs/>
          <w:color w:val="00CC00"/>
          <w:sz w:val="28"/>
          <w:szCs w:val="28"/>
          <w:lang w:val="nl-NL"/>
        </w:rPr>
      </w:pPr>
      <w:r>
        <w:rPr>
          <w:b/>
          <w:bCs/>
          <w:color w:val="00CC00"/>
          <w:sz w:val="28"/>
          <w:szCs w:val="28"/>
          <w:lang w:val="nl-NL"/>
        </w:rPr>
        <w:t>LT</w:t>
      </w:r>
      <w:r w:rsidR="00633FAA">
        <w:rPr>
          <w:b/>
          <w:bCs/>
          <w:color w:val="00CC00"/>
          <w:sz w:val="28"/>
          <w:szCs w:val="28"/>
          <w:lang w:val="nl-NL"/>
        </w:rPr>
        <w:t>J</w:t>
      </w:r>
      <w:r>
        <w:rPr>
          <w:b/>
          <w:bCs/>
          <w:color w:val="00CC00"/>
          <w:sz w:val="28"/>
          <w:szCs w:val="28"/>
          <w:lang w:val="nl-NL"/>
        </w:rPr>
        <w:t>-</w:t>
      </w:r>
      <w:proofErr w:type="spellStart"/>
      <w:r>
        <w:rPr>
          <w:b/>
          <w:bCs/>
          <w:color w:val="00CC00"/>
          <w:sz w:val="28"/>
          <w:szCs w:val="28"/>
          <w:lang w:val="nl-NL"/>
        </w:rPr>
        <w:t>luchtinblaassysteem</w:t>
      </w:r>
      <w:proofErr w:type="spellEnd"/>
    </w:p>
    <w:p w:rsidR="008965AB" w:rsidRDefault="008965AB" w:rsidP="00F907D1">
      <w:pPr>
        <w:pStyle w:val="Lijstalinea"/>
        <w:ind w:left="0"/>
        <w:rPr>
          <w:b/>
          <w:bCs/>
          <w:color w:val="00CC00"/>
          <w:lang w:val="nl-NL"/>
        </w:rPr>
      </w:pPr>
    </w:p>
    <w:p w:rsidR="006F5783" w:rsidRPr="009D1B51" w:rsidRDefault="008965AB" w:rsidP="00633FAA">
      <w:pPr>
        <w:pStyle w:val="Lijstalinea"/>
        <w:ind w:left="0"/>
        <w:rPr>
          <w:b/>
          <w:bCs/>
          <w:color w:val="00CC00"/>
          <w:lang w:val="nl-NL"/>
        </w:rPr>
      </w:pPr>
      <w:r>
        <w:rPr>
          <w:b/>
          <w:bCs/>
          <w:color w:val="00CC00"/>
          <w:lang w:val="nl-NL"/>
        </w:rPr>
        <w:t>Hoe werkt het LT</w:t>
      </w:r>
      <w:r w:rsidR="00633FAA">
        <w:rPr>
          <w:b/>
          <w:bCs/>
          <w:color w:val="00CC00"/>
          <w:lang w:val="nl-NL"/>
        </w:rPr>
        <w:t>J</w:t>
      </w:r>
      <w:r>
        <w:rPr>
          <w:b/>
          <w:bCs/>
          <w:color w:val="00CC00"/>
          <w:lang w:val="nl-NL"/>
        </w:rPr>
        <w:t>-</w:t>
      </w:r>
      <w:proofErr w:type="spellStart"/>
      <w:r>
        <w:rPr>
          <w:b/>
          <w:bCs/>
          <w:color w:val="00CC00"/>
          <w:lang w:val="nl-NL"/>
        </w:rPr>
        <w:t>luchtinblaassysteem</w:t>
      </w:r>
      <w:proofErr w:type="spellEnd"/>
      <w:r w:rsidR="0058733D" w:rsidRPr="009D1B51">
        <w:rPr>
          <w:b/>
          <w:bCs/>
          <w:color w:val="00CC00"/>
          <w:lang w:val="nl-NL"/>
        </w:rPr>
        <w:t>?</w:t>
      </w:r>
    </w:p>
    <w:p w:rsidR="00E92083" w:rsidRDefault="00633FAA" w:rsidP="00633FAA">
      <w:pPr>
        <w:pStyle w:val="Lijstalinea"/>
        <w:ind w:left="0"/>
        <w:jc w:val="both"/>
        <w:rPr>
          <w:lang w:val="nl-NL"/>
        </w:rPr>
      </w:pPr>
      <w:r>
        <w:rPr>
          <w:lang w:val="nl-NL"/>
        </w:rPr>
        <w:t>Het LTJ-</w:t>
      </w:r>
      <w:proofErr w:type="spellStart"/>
      <w:r>
        <w:rPr>
          <w:lang w:val="nl-NL"/>
        </w:rPr>
        <w:t>luchtinblaassysteem</w:t>
      </w:r>
      <w:proofErr w:type="spellEnd"/>
      <w:r>
        <w:rPr>
          <w:lang w:val="nl-NL"/>
        </w:rPr>
        <w:t xml:space="preserve"> is speciaal ontworpen voor de koeling, ventilatie of verwarming van grote hoge ruimtes zoals atriums, sporthallen, collegezalen, fabriekshallen e.d. Bij dit systeem worden kunststof jets in de buis c.q. plenumbak geperst. </w:t>
      </w:r>
    </w:p>
    <w:p w:rsidR="00633FAA" w:rsidRDefault="00633FAA" w:rsidP="00633FAA">
      <w:pPr>
        <w:pStyle w:val="Lijstalinea"/>
        <w:ind w:left="0"/>
        <w:jc w:val="both"/>
        <w:rPr>
          <w:lang w:val="nl-NL"/>
        </w:rPr>
      </w:pPr>
      <w:r>
        <w:rPr>
          <w:lang w:val="nl-NL"/>
        </w:rPr>
        <w:t xml:space="preserve">Met dit systeem bestaat ook de mogelijkheid objecten of delen van ruimtes aan te blazen zonder dat de gehele ruimte geventileerd behoeft te worden. De LTJ kan in ronde of in rechthoekige luchtkanalen geleverd worden, maar ook in </w:t>
      </w:r>
      <w:proofErr w:type="spellStart"/>
      <w:r>
        <w:rPr>
          <w:lang w:val="nl-NL"/>
        </w:rPr>
        <w:t>plenums</w:t>
      </w:r>
      <w:proofErr w:type="spellEnd"/>
      <w:r>
        <w:rPr>
          <w:lang w:val="nl-NL"/>
        </w:rPr>
        <w:t xml:space="preserve">, in allerlei mogelijke vormen, al naar gelang de wensen van de gebruiker en/of de beschikbare ruimte. </w:t>
      </w:r>
    </w:p>
    <w:p w:rsidR="00633FAA" w:rsidRDefault="00633FAA" w:rsidP="00633FAA">
      <w:pPr>
        <w:pStyle w:val="Lijstalinea"/>
        <w:ind w:left="0"/>
        <w:jc w:val="both"/>
        <w:rPr>
          <w:lang w:val="nl-NL"/>
        </w:rPr>
      </w:pPr>
      <w:r>
        <w:rPr>
          <w:lang w:val="nl-NL"/>
        </w:rPr>
        <w:t xml:space="preserve">Met dit inblaassysteem, dat “customer made” is, zijn uitvoeringen in alle kleuren en materiaalsoorten mogelijk. </w:t>
      </w:r>
    </w:p>
    <w:p w:rsidR="008965AB" w:rsidRDefault="009233D9" w:rsidP="00377E00">
      <w:pPr>
        <w:pStyle w:val="Lijstalinea"/>
        <w:ind w:left="0"/>
        <w:jc w:val="both"/>
        <w:rPr>
          <w:lang w:val="nl-NL"/>
        </w:rPr>
      </w:pPr>
      <w:r>
        <w:rPr>
          <w:noProof/>
          <w:lang w:val="nl-NL" w:eastAsia="nl-NL"/>
        </w:rPr>
        <w:drawing>
          <wp:anchor distT="0" distB="0" distL="114300" distR="114300" simplePos="0" relativeHeight="251661312" behindDoc="0" locked="0" layoutInCell="1" allowOverlap="1" wp14:anchorId="4662BF56" wp14:editId="55531D02">
            <wp:simplePos x="0" y="0"/>
            <wp:positionH relativeFrom="column">
              <wp:posOffset>-4445</wp:posOffset>
            </wp:positionH>
            <wp:positionV relativeFrom="paragraph">
              <wp:posOffset>123825</wp:posOffset>
            </wp:positionV>
            <wp:extent cx="5753100" cy="2543175"/>
            <wp:effectExtent l="0" t="0" r="0" b="952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bobank Katwijk.LTD.jpg"/>
                    <pic:cNvPicPr/>
                  </pic:nvPicPr>
                  <pic:blipFill rotWithShape="1">
                    <a:blip r:embed="rId10" cstate="print">
                      <a:extLst>
                        <a:ext uri="{28A0092B-C50C-407E-A947-70E740481C1C}">
                          <a14:useLocalDpi xmlns:a14="http://schemas.microsoft.com/office/drawing/2010/main" val="0"/>
                        </a:ext>
                      </a:extLst>
                    </a:blip>
                    <a:srcRect l="1" t="10376" r="1" b="30675"/>
                    <a:stretch/>
                  </pic:blipFill>
                  <pic:spPr bwMode="auto">
                    <a:xfrm>
                      <a:off x="0" y="0"/>
                      <a:ext cx="5753100" cy="2543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6D07" w:rsidRDefault="002F6D07" w:rsidP="002F6D07">
      <w:pPr>
        <w:pStyle w:val="Lijstalinea"/>
        <w:ind w:left="0"/>
        <w:jc w:val="both"/>
        <w:rPr>
          <w:lang w:val="nl-NL"/>
        </w:rPr>
      </w:pPr>
    </w:p>
    <w:p w:rsidR="002F6D07" w:rsidRDefault="002F6D07" w:rsidP="002F6D07">
      <w:pPr>
        <w:pStyle w:val="Lijstalinea"/>
        <w:ind w:left="0"/>
        <w:jc w:val="both"/>
        <w:rPr>
          <w:lang w:val="nl-NL"/>
        </w:rPr>
      </w:pPr>
    </w:p>
    <w:p w:rsidR="002F6D07" w:rsidRDefault="002F6D07" w:rsidP="002F6D07">
      <w:pPr>
        <w:pStyle w:val="Lijstalinea"/>
        <w:ind w:left="0"/>
        <w:jc w:val="both"/>
        <w:rPr>
          <w:lang w:val="nl-NL"/>
        </w:rPr>
      </w:pPr>
    </w:p>
    <w:p w:rsidR="002F6D07" w:rsidRDefault="002F6D07" w:rsidP="002F6D07">
      <w:pPr>
        <w:pStyle w:val="Lijstalinea"/>
        <w:ind w:left="0"/>
        <w:jc w:val="both"/>
        <w:rPr>
          <w:lang w:val="nl-NL"/>
        </w:rPr>
      </w:pPr>
    </w:p>
    <w:p w:rsidR="002F6D07" w:rsidRDefault="002F6D07" w:rsidP="002F6D07">
      <w:pPr>
        <w:pStyle w:val="Lijstalinea"/>
        <w:ind w:left="0"/>
        <w:jc w:val="both"/>
        <w:rPr>
          <w:lang w:val="nl-NL"/>
        </w:rPr>
      </w:pPr>
    </w:p>
    <w:p w:rsidR="002F6D07" w:rsidRDefault="002F6D07" w:rsidP="002F6D07">
      <w:pPr>
        <w:pStyle w:val="Lijstalinea"/>
        <w:ind w:left="0"/>
        <w:jc w:val="both"/>
        <w:rPr>
          <w:lang w:val="nl-NL"/>
        </w:rPr>
      </w:pPr>
    </w:p>
    <w:p w:rsidR="002F6D07" w:rsidRDefault="002F6D07" w:rsidP="002F6D07">
      <w:pPr>
        <w:pStyle w:val="Lijstalinea"/>
        <w:ind w:left="0"/>
        <w:jc w:val="both"/>
        <w:rPr>
          <w:lang w:val="nl-NL"/>
        </w:rPr>
      </w:pPr>
    </w:p>
    <w:p w:rsidR="002F6D07" w:rsidRDefault="002F6D07" w:rsidP="002F6D07">
      <w:pPr>
        <w:pStyle w:val="Lijstalinea"/>
        <w:ind w:left="0"/>
        <w:jc w:val="both"/>
        <w:rPr>
          <w:lang w:val="nl-NL"/>
        </w:rPr>
      </w:pPr>
    </w:p>
    <w:p w:rsidR="002F6D07" w:rsidRDefault="002F6D07" w:rsidP="002F6D07">
      <w:pPr>
        <w:pStyle w:val="Lijstalinea"/>
        <w:ind w:left="0"/>
        <w:jc w:val="both"/>
        <w:rPr>
          <w:lang w:val="nl-NL"/>
        </w:rPr>
      </w:pPr>
    </w:p>
    <w:p w:rsidR="00240737" w:rsidRDefault="00240737" w:rsidP="00240737">
      <w:pPr>
        <w:pStyle w:val="Lijstalinea"/>
        <w:ind w:left="4956"/>
        <w:jc w:val="both"/>
        <w:rPr>
          <w:lang w:val="nl-NL"/>
        </w:rPr>
      </w:pPr>
    </w:p>
    <w:p w:rsidR="00240737" w:rsidRDefault="00240737" w:rsidP="00240737">
      <w:pPr>
        <w:pStyle w:val="Lijstalinea"/>
        <w:ind w:left="4956"/>
        <w:jc w:val="both"/>
        <w:rPr>
          <w:lang w:val="nl-NL"/>
        </w:rPr>
      </w:pPr>
    </w:p>
    <w:p w:rsidR="00240737" w:rsidRDefault="00240737" w:rsidP="00240737">
      <w:pPr>
        <w:pStyle w:val="Lijstalinea"/>
        <w:ind w:left="4956"/>
        <w:jc w:val="both"/>
        <w:rPr>
          <w:lang w:val="nl-NL"/>
        </w:rPr>
      </w:pPr>
    </w:p>
    <w:p w:rsidR="009233D9" w:rsidRDefault="009233D9" w:rsidP="007B0083">
      <w:pPr>
        <w:pStyle w:val="Lijstalinea"/>
        <w:ind w:left="0"/>
        <w:jc w:val="both"/>
        <w:rPr>
          <w:lang w:val="nl-NL"/>
        </w:rPr>
      </w:pPr>
    </w:p>
    <w:p w:rsidR="009233D9" w:rsidRDefault="009233D9" w:rsidP="007B0083">
      <w:pPr>
        <w:pStyle w:val="Lijstalinea"/>
        <w:ind w:left="0"/>
        <w:jc w:val="both"/>
        <w:rPr>
          <w:lang w:val="nl-NL"/>
        </w:rPr>
      </w:pPr>
    </w:p>
    <w:p w:rsidR="008965AB" w:rsidRDefault="00240737" w:rsidP="007B0083">
      <w:pPr>
        <w:pStyle w:val="Lijstalinea"/>
        <w:ind w:left="0"/>
        <w:jc w:val="both"/>
        <w:rPr>
          <w:lang w:val="nl-NL"/>
        </w:rPr>
      </w:pPr>
      <w:r>
        <w:rPr>
          <w:lang w:val="nl-NL"/>
        </w:rPr>
        <w:t>Het LTJ-</w:t>
      </w:r>
      <w:proofErr w:type="spellStart"/>
      <w:r>
        <w:rPr>
          <w:lang w:val="nl-NL"/>
        </w:rPr>
        <w:t>luchtinblaassysteen</w:t>
      </w:r>
      <w:proofErr w:type="spellEnd"/>
      <w:r>
        <w:rPr>
          <w:lang w:val="nl-NL"/>
        </w:rPr>
        <w:t xml:space="preserve"> kan</w:t>
      </w:r>
      <w:r w:rsidR="009233D9">
        <w:rPr>
          <w:lang w:val="nl-NL"/>
        </w:rPr>
        <w:t>, evenals onze andere inblaassystemen,</w:t>
      </w:r>
      <w:r>
        <w:rPr>
          <w:lang w:val="nl-NL"/>
        </w:rPr>
        <w:t xml:space="preserve"> het comfort aanzienlijk verbeteren doordat een goede en snelle inductie van de ingeblazen lucht wordt bewerkstelligd. Tochtklachten kunnen met onze systemen tot een minimum beperkt worden, waardoor het verblijf in de ruimte aangenamer wordt. </w:t>
      </w:r>
    </w:p>
    <w:p w:rsidR="00281924" w:rsidRDefault="00281924" w:rsidP="00DC5375">
      <w:pPr>
        <w:pStyle w:val="Lijstalinea"/>
        <w:ind w:left="0"/>
        <w:jc w:val="both"/>
        <w:rPr>
          <w:lang w:val="nl-NL"/>
        </w:rPr>
      </w:pPr>
    </w:p>
    <w:tbl>
      <w:tblPr>
        <w:tblStyle w:val="Tabelraster"/>
        <w:tblW w:w="9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544"/>
        <w:gridCol w:w="3071"/>
      </w:tblGrid>
      <w:tr w:rsidR="00E27727" w:rsidTr="002F6D07">
        <w:tc>
          <w:tcPr>
            <w:tcW w:w="3227" w:type="dxa"/>
          </w:tcPr>
          <w:p w:rsidR="00E27727" w:rsidRPr="00E27727" w:rsidRDefault="00E27727" w:rsidP="00DC5375">
            <w:pPr>
              <w:pStyle w:val="Lijstalinea"/>
              <w:ind w:left="0"/>
              <w:jc w:val="both"/>
              <w:rPr>
                <w:b/>
                <w:bCs/>
                <w:color w:val="00CC00"/>
                <w:lang w:val="nl-NL"/>
              </w:rPr>
            </w:pPr>
            <w:r w:rsidRPr="00E27727">
              <w:rPr>
                <w:b/>
                <w:bCs/>
                <w:color w:val="00CC00"/>
                <w:lang w:val="nl-NL"/>
              </w:rPr>
              <w:t>Eigenschappen</w:t>
            </w:r>
          </w:p>
        </w:tc>
        <w:tc>
          <w:tcPr>
            <w:tcW w:w="3544" w:type="dxa"/>
          </w:tcPr>
          <w:p w:rsidR="00E27727" w:rsidRPr="00E27727" w:rsidRDefault="00E27727" w:rsidP="00DC5375">
            <w:pPr>
              <w:pStyle w:val="Lijstalinea"/>
              <w:ind w:left="0"/>
              <w:jc w:val="both"/>
              <w:rPr>
                <w:b/>
                <w:bCs/>
                <w:color w:val="00CC00"/>
                <w:lang w:val="nl-NL"/>
              </w:rPr>
            </w:pPr>
            <w:r w:rsidRPr="00E27727">
              <w:rPr>
                <w:b/>
                <w:bCs/>
                <w:color w:val="00CC00"/>
                <w:lang w:val="nl-NL"/>
              </w:rPr>
              <w:t>Uitvoeringen</w:t>
            </w:r>
          </w:p>
        </w:tc>
        <w:tc>
          <w:tcPr>
            <w:tcW w:w="3071" w:type="dxa"/>
          </w:tcPr>
          <w:p w:rsidR="00E27727" w:rsidRPr="00E27727" w:rsidRDefault="00E27727" w:rsidP="00DC5375">
            <w:pPr>
              <w:pStyle w:val="Lijstalinea"/>
              <w:ind w:left="0"/>
              <w:jc w:val="both"/>
              <w:rPr>
                <w:b/>
                <w:bCs/>
                <w:color w:val="00CC00"/>
                <w:lang w:val="nl-NL"/>
              </w:rPr>
            </w:pPr>
            <w:r w:rsidRPr="00E27727">
              <w:rPr>
                <w:b/>
                <w:bCs/>
                <w:color w:val="00CC00"/>
                <w:lang w:val="nl-NL"/>
              </w:rPr>
              <w:t>Toepassingsmogelijkheden</w:t>
            </w:r>
          </w:p>
        </w:tc>
      </w:tr>
      <w:tr w:rsidR="00E27727" w:rsidTr="002F6D07">
        <w:tc>
          <w:tcPr>
            <w:tcW w:w="3227" w:type="dxa"/>
          </w:tcPr>
          <w:p w:rsidR="00E27727" w:rsidRDefault="00E27727" w:rsidP="00E27727">
            <w:pPr>
              <w:pStyle w:val="Lijstalinea"/>
              <w:numPr>
                <w:ilvl w:val="0"/>
                <w:numId w:val="4"/>
              </w:numPr>
              <w:ind w:left="284" w:hanging="284"/>
              <w:jc w:val="both"/>
              <w:rPr>
                <w:lang w:val="nl-NL"/>
              </w:rPr>
            </w:pPr>
            <w:r>
              <w:rPr>
                <w:lang w:val="nl-NL"/>
              </w:rPr>
              <w:t>Gelijkmatige luchtverdeling</w:t>
            </w:r>
          </w:p>
          <w:p w:rsidR="00F04B18" w:rsidRDefault="00F04B18" w:rsidP="00E27727">
            <w:pPr>
              <w:pStyle w:val="Lijstalinea"/>
              <w:numPr>
                <w:ilvl w:val="0"/>
                <w:numId w:val="4"/>
              </w:numPr>
              <w:ind w:left="284" w:hanging="284"/>
              <w:jc w:val="both"/>
              <w:rPr>
                <w:lang w:val="nl-NL"/>
              </w:rPr>
            </w:pPr>
            <w:r>
              <w:rPr>
                <w:lang w:val="nl-NL"/>
              </w:rPr>
              <w:t>Optimale inductie</w:t>
            </w:r>
          </w:p>
          <w:p w:rsidR="00F04B18" w:rsidRDefault="00F04B18" w:rsidP="00E27727">
            <w:pPr>
              <w:pStyle w:val="Lijstalinea"/>
              <w:numPr>
                <w:ilvl w:val="0"/>
                <w:numId w:val="4"/>
              </w:numPr>
              <w:ind w:left="284" w:hanging="284"/>
              <w:jc w:val="both"/>
              <w:rPr>
                <w:lang w:val="nl-NL"/>
              </w:rPr>
            </w:pPr>
            <w:r>
              <w:rPr>
                <w:lang w:val="nl-NL"/>
              </w:rPr>
              <w:t>Koeling en verwarming</w:t>
            </w:r>
          </w:p>
          <w:p w:rsidR="00F04B18" w:rsidRPr="00E27727" w:rsidRDefault="00F04B18" w:rsidP="00E27727">
            <w:pPr>
              <w:pStyle w:val="Lijstalinea"/>
              <w:numPr>
                <w:ilvl w:val="0"/>
                <w:numId w:val="4"/>
              </w:numPr>
              <w:ind w:left="284" w:hanging="284"/>
              <w:jc w:val="both"/>
              <w:rPr>
                <w:lang w:val="nl-NL"/>
              </w:rPr>
            </w:pPr>
            <w:r>
              <w:rPr>
                <w:lang w:val="nl-NL"/>
              </w:rPr>
              <w:t>Goed toe te passen in hoge</w:t>
            </w:r>
          </w:p>
        </w:tc>
        <w:tc>
          <w:tcPr>
            <w:tcW w:w="3544" w:type="dxa"/>
          </w:tcPr>
          <w:p w:rsidR="00E27727" w:rsidRDefault="00F04B18" w:rsidP="009233D9">
            <w:pPr>
              <w:pStyle w:val="Lijstalinea"/>
              <w:numPr>
                <w:ilvl w:val="0"/>
                <w:numId w:val="4"/>
              </w:numPr>
              <w:ind w:left="284" w:hanging="284"/>
              <w:jc w:val="both"/>
              <w:rPr>
                <w:lang w:val="nl-NL"/>
              </w:rPr>
            </w:pPr>
            <w:r>
              <w:rPr>
                <w:lang w:val="nl-NL"/>
              </w:rPr>
              <w:t>In alle gewenste kleuren</w:t>
            </w:r>
          </w:p>
          <w:p w:rsidR="00F04B18" w:rsidRDefault="00F04B18" w:rsidP="007357B5">
            <w:pPr>
              <w:pStyle w:val="Lijstalinea"/>
              <w:numPr>
                <w:ilvl w:val="0"/>
                <w:numId w:val="4"/>
              </w:numPr>
              <w:ind w:left="284" w:hanging="284"/>
              <w:jc w:val="both"/>
              <w:rPr>
                <w:lang w:val="nl-NL"/>
              </w:rPr>
            </w:pPr>
            <w:r>
              <w:rPr>
                <w:lang w:val="nl-NL"/>
              </w:rPr>
              <w:t xml:space="preserve">Leverbaar met diverse materialen, ook in gladde buis en rechthoekige </w:t>
            </w:r>
            <w:proofErr w:type="spellStart"/>
            <w:r>
              <w:rPr>
                <w:lang w:val="nl-NL"/>
              </w:rPr>
              <w:t>plenums</w:t>
            </w:r>
            <w:proofErr w:type="spellEnd"/>
          </w:p>
        </w:tc>
        <w:tc>
          <w:tcPr>
            <w:tcW w:w="3071" w:type="dxa"/>
          </w:tcPr>
          <w:p w:rsidR="00E27727" w:rsidRDefault="009233D9" w:rsidP="002F6D07">
            <w:pPr>
              <w:pStyle w:val="Lijstalinea"/>
              <w:numPr>
                <w:ilvl w:val="0"/>
                <w:numId w:val="4"/>
              </w:numPr>
              <w:ind w:left="284" w:hanging="284"/>
              <w:jc w:val="both"/>
              <w:rPr>
                <w:lang w:val="nl-NL"/>
              </w:rPr>
            </w:pPr>
            <w:r>
              <w:rPr>
                <w:lang w:val="nl-NL"/>
              </w:rPr>
              <w:t>Voedingsindustrie</w:t>
            </w:r>
          </w:p>
          <w:p w:rsidR="007357B5" w:rsidRDefault="007357B5" w:rsidP="002F6D07">
            <w:pPr>
              <w:pStyle w:val="Lijstalinea"/>
              <w:numPr>
                <w:ilvl w:val="0"/>
                <w:numId w:val="4"/>
              </w:numPr>
              <w:ind w:left="284" w:hanging="284"/>
              <w:jc w:val="both"/>
              <w:rPr>
                <w:lang w:val="nl-NL"/>
              </w:rPr>
            </w:pPr>
            <w:r>
              <w:rPr>
                <w:lang w:val="nl-NL"/>
              </w:rPr>
              <w:t>Genotsmiddelenindustrie</w:t>
            </w:r>
          </w:p>
          <w:p w:rsidR="007357B5" w:rsidRDefault="007357B5" w:rsidP="002F6D07">
            <w:pPr>
              <w:pStyle w:val="Lijstalinea"/>
              <w:numPr>
                <w:ilvl w:val="0"/>
                <w:numId w:val="4"/>
              </w:numPr>
              <w:ind w:left="284" w:hanging="284"/>
              <w:jc w:val="both"/>
              <w:rPr>
                <w:lang w:val="nl-NL"/>
              </w:rPr>
            </w:pPr>
            <w:r>
              <w:rPr>
                <w:lang w:val="nl-NL"/>
              </w:rPr>
              <w:t>Laboratoria</w:t>
            </w:r>
          </w:p>
          <w:p w:rsidR="007357B5" w:rsidRDefault="007357B5" w:rsidP="002F6D07">
            <w:pPr>
              <w:pStyle w:val="Lijstalinea"/>
              <w:numPr>
                <w:ilvl w:val="0"/>
                <w:numId w:val="4"/>
              </w:numPr>
              <w:ind w:left="284" w:hanging="284"/>
              <w:jc w:val="both"/>
              <w:rPr>
                <w:lang w:val="nl-NL"/>
              </w:rPr>
            </w:pPr>
            <w:r>
              <w:rPr>
                <w:lang w:val="nl-NL"/>
              </w:rPr>
              <w:t>Kweekcellen</w:t>
            </w:r>
          </w:p>
        </w:tc>
      </w:tr>
      <w:tr w:rsidR="009233D9" w:rsidTr="002F6D07">
        <w:tc>
          <w:tcPr>
            <w:tcW w:w="3227" w:type="dxa"/>
          </w:tcPr>
          <w:p w:rsidR="009233D9" w:rsidRDefault="00F04B18" w:rsidP="00F04B18">
            <w:pPr>
              <w:pStyle w:val="Lijstalinea"/>
              <w:ind w:left="284"/>
              <w:jc w:val="both"/>
              <w:rPr>
                <w:lang w:val="nl-NL"/>
              </w:rPr>
            </w:pPr>
            <w:r>
              <w:rPr>
                <w:lang w:val="nl-NL"/>
              </w:rPr>
              <w:t>ruimtes</w:t>
            </w:r>
          </w:p>
        </w:tc>
        <w:tc>
          <w:tcPr>
            <w:tcW w:w="3544" w:type="dxa"/>
          </w:tcPr>
          <w:p w:rsidR="009233D9" w:rsidRDefault="009233D9" w:rsidP="009233D9">
            <w:pPr>
              <w:pStyle w:val="Lijstalinea"/>
              <w:ind w:left="284"/>
              <w:jc w:val="both"/>
              <w:rPr>
                <w:lang w:val="nl-NL"/>
              </w:rPr>
            </w:pPr>
          </w:p>
        </w:tc>
        <w:tc>
          <w:tcPr>
            <w:tcW w:w="3071" w:type="dxa"/>
          </w:tcPr>
          <w:p w:rsidR="009233D9" w:rsidRDefault="007357B5" w:rsidP="002F6D07">
            <w:pPr>
              <w:pStyle w:val="Lijstalinea"/>
              <w:numPr>
                <w:ilvl w:val="0"/>
                <w:numId w:val="4"/>
              </w:numPr>
              <w:ind w:left="284" w:hanging="284"/>
              <w:jc w:val="both"/>
              <w:rPr>
                <w:lang w:val="nl-NL"/>
              </w:rPr>
            </w:pPr>
            <w:r>
              <w:rPr>
                <w:lang w:val="nl-NL"/>
              </w:rPr>
              <w:t>Zwembaden</w:t>
            </w:r>
          </w:p>
        </w:tc>
      </w:tr>
      <w:tr w:rsidR="00E27727" w:rsidTr="002F6D07">
        <w:tc>
          <w:tcPr>
            <w:tcW w:w="3227" w:type="dxa"/>
          </w:tcPr>
          <w:p w:rsidR="00E27727" w:rsidRDefault="00F04B18" w:rsidP="00E27727">
            <w:pPr>
              <w:pStyle w:val="Lijstalinea"/>
              <w:numPr>
                <w:ilvl w:val="0"/>
                <w:numId w:val="4"/>
              </w:numPr>
              <w:ind w:left="284" w:hanging="284"/>
              <w:jc w:val="both"/>
              <w:rPr>
                <w:lang w:val="nl-NL"/>
              </w:rPr>
            </w:pPr>
            <w:r>
              <w:rPr>
                <w:lang w:val="nl-NL"/>
              </w:rPr>
              <w:t>Laag geluidniveau</w:t>
            </w:r>
          </w:p>
        </w:tc>
        <w:tc>
          <w:tcPr>
            <w:tcW w:w="3544" w:type="dxa"/>
          </w:tcPr>
          <w:p w:rsidR="00E27727" w:rsidRDefault="00E27727" w:rsidP="00F04B18">
            <w:pPr>
              <w:pStyle w:val="Lijstalinea"/>
              <w:ind w:left="284"/>
              <w:jc w:val="both"/>
              <w:rPr>
                <w:lang w:val="nl-NL"/>
              </w:rPr>
            </w:pPr>
          </w:p>
        </w:tc>
        <w:tc>
          <w:tcPr>
            <w:tcW w:w="3071" w:type="dxa"/>
          </w:tcPr>
          <w:p w:rsidR="00E27727" w:rsidRDefault="007357B5" w:rsidP="002F6D07">
            <w:pPr>
              <w:pStyle w:val="Lijstalinea"/>
              <w:numPr>
                <w:ilvl w:val="0"/>
                <w:numId w:val="4"/>
              </w:numPr>
              <w:ind w:left="284" w:hanging="284"/>
              <w:jc w:val="both"/>
              <w:rPr>
                <w:lang w:val="nl-NL"/>
              </w:rPr>
            </w:pPr>
            <w:r>
              <w:rPr>
                <w:lang w:val="nl-NL"/>
              </w:rPr>
              <w:t>Sporthallen</w:t>
            </w:r>
          </w:p>
        </w:tc>
      </w:tr>
      <w:tr w:rsidR="009233D9" w:rsidRPr="00BE6772" w:rsidTr="002F6D07">
        <w:tc>
          <w:tcPr>
            <w:tcW w:w="3227" w:type="dxa"/>
          </w:tcPr>
          <w:p w:rsidR="00F04B18" w:rsidRDefault="00F04B18" w:rsidP="00F04B18">
            <w:pPr>
              <w:pStyle w:val="Lijstalinea"/>
              <w:numPr>
                <w:ilvl w:val="0"/>
                <w:numId w:val="4"/>
              </w:numPr>
              <w:ind w:left="284" w:hanging="284"/>
              <w:jc w:val="both"/>
              <w:rPr>
                <w:lang w:val="nl-NL"/>
              </w:rPr>
            </w:pPr>
            <w:r>
              <w:rPr>
                <w:lang w:val="nl-NL"/>
              </w:rPr>
              <w:t>Geen verlaagd plafond nodig</w:t>
            </w:r>
          </w:p>
          <w:p w:rsidR="009233D9" w:rsidRDefault="007357B5" w:rsidP="007357B5">
            <w:pPr>
              <w:pStyle w:val="Lijstalinea"/>
              <w:numPr>
                <w:ilvl w:val="0"/>
                <w:numId w:val="4"/>
              </w:numPr>
              <w:ind w:left="284" w:hanging="284"/>
              <w:jc w:val="both"/>
              <w:rPr>
                <w:lang w:val="nl-NL"/>
              </w:rPr>
            </w:pPr>
            <w:r>
              <w:rPr>
                <w:lang w:val="nl-NL"/>
              </w:rPr>
              <w:t>Eenvoudig in te stellen inblaashoek</w:t>
            </w:r>
          </w:p>
        </w:tc>
        <w:tc>
          <w:tcPr>
            <w:tcW w:w="3544" w:type="dxa"/>
          </w:tcPr>
          <w:p w:rsidR="009233D9" w:rsidRDefault="009233D9" w:rsidP="009233D9">
            <w:pPr>
              <w:pStyle w:val="Lijstalinea"/>
              <w:ind w:left="284"/>
              <w:jc w:val="both"/>
              <w:rPr>
                <w:lang w:val="nl-NL"/>
              </w:rPr>
            </w:pPr>
          </w:p>
        </w:tc>
        <w:tc>
          <w:tcPr>
            <w:tcW w:w="3071" w:type="dxa"/>
          </w:tcPr>
          <w:p w:rsidR="009233D9" w:rsidRDefault="009233D9" w:rsidP="007357B5">
            <w:pPr>
              <w:pStyle w:val="Lijstalinea"/>
              <w:ind w:left="284"/>
              <w:jc w:val="both"/>
              <w:rPr>
                <w:lang w:val="nl-NL"/>
              </w:rPr>
            </w:pPr>
          </w:p>
        </w:tc>
      </w:tr>
    </w:tbl>
    <w:p w:rsidR="009233D9" w:rsidRDefault="009233D9" w:rsidP="006F03F0">
      <w:pPr>
        <w:pStyle w:val="Lijstalinea"/>
        <w:ind w:left="284"/>
        <w:jc w:val="both"/>
        <w:rPr>
          <w:lang w:val="nl-NL"/>
        </w:rPr>
      </w:pPr>
      <w:bookmarkStart w:id="0" w:name="_GoBack"/>
      <w:bookmarkEnd w:id="0"/>
    </w:p>
    <w:sectPr w:rsidR="009233D9" w:rsidSect="000E7A7F">
      <w:footerReference w:type="default" r:id="rId11"/>
      <w:pgSz w:w="11906" w:h="16838"/>
      <w:pgMar w:top="1417" w:right="1417" w:bottom="993" w:left="1417" w:header="708" w:footer="3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82" w:rsidRDefault="00867182" w:rsidP="00281924">
      <w:pPr>
        <w:spacing w:after="0" w:line="240" w:lineRule="auto"/>
      </w:pPr>
      <w:r>
        <w:separator/>
      </w:r>
    </w:p>
  </w:endnote>
  <w:endnote w:type="continuationSeparator" w:id="0">
    <w:p w:rsidR="00867182" w:rsidRDefault="00867182" w:rsidP="0028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924" w:rsidRPr="002F6D07" w:rsidRDefault="00281924" w:rsidP="00281924">
    <w:pPr>
      <w:spacing w:after="0" w:line="240" w:lineRule="auto"/>
      <w:jc w:val="center"/>
      <w:rPr>
        <w:color w:val="595959" w:themeColor="text1" w:themeTint="A6"/>
        <w:sz w:val="20"/>
        <w:szCs w:val="20"/>
        <w:lang w:val="nl-NL"/>
      </w:rPr>
    </w:pPr>
    <w:r w:rsidRPr="002F6D07">
      <w:rPr>
        <w:b/>
        <w:bCs/>
        <w:color w:val="595959" w:themeColor="text1" w:themeTint="A6"/>
        <w:sz w:val="20"/>
        <w:szCs w:val="20"/>
        <w:lang w:val="nl-NL"/>
      </w:rPr>
      <w:t>Verheij luchtbehandeling en akoestiek bv</w:t>
    </w:r>
    <w:r w:rsidRPr="002F6D07">
      <w:rPr>
        <w:color w:val="595959" w:themeColor="text1" w:themeTint="A6"/>
        <w:sz w:val="20"/>
        <w:szCs w:val="20"/>
        <w:lang w:val="nl-NL"/>
      </w:rPr>
      <w:t xml:space="preserve"> – Energieweg 6 – 2382 NJ Zoeterwoude</w:t>
    </w:r>
  </w:p>
  <w:p w:rsidR="00281924" w:rsidRPr="002F6D07" w:rsidRDefault="00281924" w:rsidP="00281924">
    <w:pPr>
      <w:spacing w:after="0" w:line="240" w:lineRule="auto"/>
      <w:jc w:val="center"/>
      <w:rPr>
        <w:color w:val="595959" w:themeColor="text1" w:themeTint="A6"/>
        <w:sz w:val="20"/>
        <w:szCs w:val="20"/>
        <w:lang w:val="nl-NL"/>
      </w:rPr>
    </w:pPr>
    <w:r w:rsidRPr="002F6D07">
      <w:rPr>
        <w:color w:val="595959" w:themeColor="text1" w:themeTint="A6"/>
        <w:sz w:val="20"/>
        <w:szCs w:val="20"/>
        <w:lang w:val="nl-NL"/>
      </w:rPr>
      <w:t xml:space="preserve">Tel.: + 31 (0)71 589 93 15 </w:t>
    </w:r>
  </w:p>
  <w:p w:rsidR="00281924" w:rsidRPr="002F6D07" w:rsidRDefault="00281924" w:rsidP="00281924">
    <w:pPr>
      <w:spacing w:after="0" w:line="240" w:lineRule="auto"/>
      <w:jc w:val="center"/>
      <w:rPr>
        <w:color w:val="595959" w:themeColor="text1" w:themeTint="A6"/>
        <w:sz w:val="20"/>
        <w:szCs w:val="20"/>
        <w:lang w:val="nl-NL"/>
      </w:rPr>
    </w:pPr>
    <w:r w:rsidRPr="002F6D07">
      <w:rPr>
        <w:color w:val="595959" w:themeColor="text1" w:themeTint="A6"/>
        <w:sz w:val="20"/>
        <w:szCs w:val="20"/>
        <w:lang w:val="nl-NL"/>
      </w:rPr>
      <w:t>Mail: info@verheijbv.com – Internet: www.verheijbv.com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82" w:rsidRDefault="00867182" w:rsidP="00281924">
      <w:pPr>
        <w:spacing w:after="0" w:line="240" w:lineRule="auto"/>
      </w:pPr>
      <w:r>
        <w:separator/>
      </w:r>
    </w:p>
  </w:footnote>
  <w:footnote w:type="continuationSeparator" w:id="0">
    <w:p w:rsidR="00867182" w:rsidRDefault="00867182" w:rsidP="002819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D03"/>
    <w:multiLevelType w:val="hybridMultilevel"/>
    <w:tmpl w:val="EA7047F6"/>
    <w:lvl w:ilvl="0" w:tplc="5A246B34">
      <w:start w:val="2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9F1B1F"/>
    <w:multiLevelType w:val="hybridMultilevel"/>
    <w:tmpl w:val="147C1D1C"/>
    <w:lvl w:ilvl="0" w:tplc="5A246B34">
      <w:start w:val="2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CAD1F53"/>
    <w:multiLevelType w:val="hybridMultilevel"/>
    <w:tmpl w:val="C72C559E"/>
    <w:lvl w:ilvl="0" w:tplc="5A246B34">
      <w:start w:val="2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1122B64"/>
    <w:multiLevelType w:val="hybridMultilevel"/>
    <w:tmpl w:val="FC1677C4"/>
    <w:lvl w:ilvl="0" w:tplc="EA044E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3120263"/>
    <w:multiLevelType w:val="hybridMultilevel"/>
    <w:tmpl w:val="7E8AD4CC"/>
    <w:lvl w:ilvl="0" w:tplc="5A246B34">
      <w:start w:val="2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C41672"/>
    <w:multiLevelType w:val="hybridMultilevel"/>
    <w:tmpl w:val="AD728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1ED55B1"/>
    <w:multiLevelType w:val="hybridMultilevel"/>
    <w:tmpl w:val="F9524B78"/>
    <w:lvl w:ilvl="0" w:tplc="5A246B34">
      <w:start w:val="2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CDD65EE"/>
    <w:multiLevelType w:val="hybridMultilevel"/>
    <w:tmpl w:val="778A5BBE"/>
    <w:lvl w:ilvl="0" w:tplc="5A246B34">
      <w:start w:val="2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C14015E"/>
    <w:multiLevelType w:val="hybridMultilevel"/>
    <w:tmpl w:val="68980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432797C"/>
    <w:multiLevelType w:val="hybridMultilevel"/>
    <w:tmpl w:val="A0EAD660"/>
    <w:lvl w:ilvl="0" w:tplc="C94E3092">
      <w:start w:val="20"/>
      <w:numFmt w:val="bullet"/>
      <w:lvlText w:val="-"/>
      <w:lvlJc w:val="left"/>
      <w:pPr>
        <w:ind w:left="644" w:hanging="360"/>
      </w:pPr>
      <w:rPr>
        <w:rFonts w:ascii="Calibri" w:eastAsiaTheme="minorEastAsia" w:hAnsi="Calibri"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0">
    <w:nsid w:val="76560423"/>
    <w:multiLevelType w:val="hybridMultilevel"/>
    <w:tmpl w:val="CBD894C6"/>
    <w:lvl w:ilvl="0" w:tplc="5A246B34">
      <w:start w:val="2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5"/>
  </w:num>
  <w:num w:numId="5">
    <w:abstractNumId w:val="0"/>
  </w:num>
  <w:num w:numId="6">
    <w:abstractNumId w:val="2"/>
  </w:num>
  <w:num w:numId="7">
    <w:abstractNumId w:val="4"/>
  </w:num>
  <w:num w:numId="8">
    <w:abstractNumId w:val="7"/>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56"/>
    <w:rsid w:val="00036208"/>
    <w:rsid w:val="000E7A7F"/>
    <w:rsid w:val="00240737"/>
    <w:rsid w:val="00281924"/>
    <w:rsid w:val="002F6D07"/>
    <w:rsid w:val="00312556"/>
    <w:rsid w:val="00322FFA"/>
    <w:rsid w:val="00377E00"/>
    <w:rsid w:val="00487664"/>
    <w:rsid w:val="00504F03"/>
    <w:rsid w:val="00572A00"/>
    <w:rsid w:val="0058733D"/>
    <w:rsid w:val="00633FAA"/>
    <w:rsid w:val="006F03F0"/>
    <w:rsid w:val="006F5783"/>
    <w:rsid w:val="007357B5"/>
    <w:rsid w:val="00771124"/>
    <w:rsid w:val="007B0083"/>
    <w:rsid w:val="00853BCA"/>
    <w:rsid w:val="00867182"/>
    <w:rsid w:val="008965AB"/>
    <w:rsid w:val="00921912"/>
    <w:rsid w:val="009233D9"/>
    <w:rsid w:val="009D1B51"/>
    <w:rsid w:val="00B52161"/>
    <w:rsid w:val="00BE6772"/>
    <w:rsid w:val="00DC5375"/>
    <w:rsid w:val="00DF4A03"/>
    <w:rsid w:val="00E27727"/>
    <w:rsid w:val="00E92083"/>
    <w:rsid w:val="00F04B18"/>
    <w:rsid w:val="00F14F0F"/>
    <w:rsid w:val="00F907D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2083"/>
    <w:rPr>
      <w:rFonts w:eastAsiaTheme="minorEastAsia"/>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083"/>
    <w:pPr>
      <w:ind w:left="720"/>
      <w:contextualSpacing/>
    </w:pPr>
  </w:style>
  <w:style w:type="paragraph" w:styleId="Ballontekst">
    <w:name w:val="Balloon Text"/>
    <w:basedOn w:val="Standaard"/>
    <w:link w:val="BallontekstChar"/>
    <w:uiPriority w:val="99"/>
    <w:semiHidden/>
    <w:unhideWhenUsed/>
    <w:rsid w:val="00E920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2083"/>
    <w:rPr>
      <w:rFonts w:ascii="Tahoma" w:eastAsiaTheme="minorEastAsia" w:hAnsi="Tahoma" w:cs="Tahoma"/>
      <w:sz w:val="16"/>
      <w:szCs w:val="16"/>
      <w:lang w:val="de-DE" w:eastAsia="de-DE"/>
    </w:rPr>
  </w:style>
  <w:style w:type="character" w:styleId="Hyperlink">
    <w:name w:val="Hyperlink"/>
    <w:basedOn w:val="Standaardalinea-lettertype"/>
    <w:uiPriority w:val="99"/>
    <w:unhideWhenUsed/>
    <w:rsid w:val="00771124"/>
    <w:rPr>
      <w:color w:val="0000FF" w:themeColor="hyperlink"/>
      <w:u w:val="single"/>
    </w:rPr>
  </w:style>
  <w:style w:type="paragraph" w:styleId="Koptekst">
    <w:name w:val="header"/>
    <w:basedOn w:val="Standaard"/>
    <w:link w:val="KoptekstChar"/>
    <w:uiPriority w:val="99"/>
    <w:unhideWhenUsed/>
    <w:rsid w:val="002819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1924"/>
    <w:rPr>
      <w:rFonts w:eastAsiaTheme="minorEastAsia"/>
      <w:lang w:val="de-DE" w:eastAsia="de-DE"/>
    </w:rPr>
  </w:style>
  <w:style w:type="paragraph" w:styleId="Voettekst">
    <w:name w:val="footer"/>
    <w:basedOn w:val="Standaard"/>
    <w:link w:val="VoettekstChar"/>
    <w:uiPriority w:val="99"/>
    <w:unhideWhenUsed/>
    <w:rsid w:val="002819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1924"/>
    <w:rPr>
      <w:rFonts w:eastAsiaTheme="minorEastAsia"/>
      <w:lang w:val="de-DE" w:eastAsia="de-DE"/>
    </w:rPr>
  </w:style>
  <w:style w:type="table" w:styleId="Tabelraster">
    <w:name w:val="Table Grid"/>
    <w:basedOn w:val="Standaardtabel"/>
    <w:uiPriority w:val="59"/>
    <w:rsid w:val="00E27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2083"/>
    <w:rPr>
      <w:rFonts w:eastAsiaTheme="minorEastAsia"/>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083"/>
    <w:pPr>
      <w:ind w:left="720"/>
      <w:contextualSpacing/>
    </w:pPr>
  </w:style>
  <w:style w:type="paragraph" w:styleId="Ballontekst">
    <w:name w:val="Balloon Text"/>
    <w:basedOn w:val="Standaard"/>
    <w:link w:val="BallontekstChar"/>
    <w:uiPriority w:val="99"/>
    <w:semiHidden/>
    <w:unhideWhenUsed/>
    <w:rsid w:val="00E920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2083"/>
    <w:rPr>
      <w:rFonts w:ascii="Tahoma" w:eastAsiaTheme="minorEastAsia" w:hAnsi="Tahoma" w:cs="Tahoma"/>
      <w:sz w:val="16"/>
      <w:szCs w:val="16"/>
      <w:lang w:val="de-DE" w:eastAsia="de-DE"/>
    </w:rPr>
  </w:style>
  <w:style w:type="character" w:styleId="Hyperlink">
    <w:name w:val="Hyperlink"/>
    <w:basedOn w:val="Standaardalinea-lettertype"/>
    <w:uiPriority w:val="99"/>
    <w:unhideWhenUsed/>
    <w:rsid w:val="00771124"/>
    <w:rPr>
      <w:color w:val="0000FF" w:themeColor="hyperlink"/>
      <w:u w:val="single"/>
    </w:rPr>
  </w:style>
  <w:style w:type="paragraph" w:styleId="Koptekst">
    <w:name w:val="header"/>
    <w:basedOn w:val="Standaard"/>
    <w:link w:val="KoptekstChar"/>
    <w:uiPriority w:val="99"/>
    <w:unhideWhenUsed/>
    <w:rsid w:val="002819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1924"/>
    <w:rPr>
      <w:rFonts w:eastAsiaTheme="minorEastAsia"/>
      <w:lang w:val="de-DE" w:eastAsia="de-DE"/>
    </w:rPr>
  </w:style>
  <w:style w:type="paragraph" w:styleId="Voettekst">
    <w:name w:val="footer"/>
    <w:basedOn w:val="Standaard"/>
    <w:link w:val="VoettekstChar"/>
    <w:uiPriority w:val="99"/>
    <w:unhideWhenUsed/>
    <w:rsid w:val="002819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1924"/>
    <w:rPr>
      <w:rFonts w:eastAsiaTheme="minorEastAsia"/>
      <w:lang w:val="de-DE" w:eastAsia="de-DE"/>
    </w:rPr>
  </w:style>
  <w:style w:type="table" w:styleId="Tabelraster">
    <w:name w:val="Table Grid"/>
    <w:basedOn w:val="Standaardtabel"/>
    <w:uiPriority w:val="59"/>
    <w:rsid w:val="00E27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F2418-3099-4490-9D92-A0582200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1301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2</dc:creator>
  <cp:lastModifiedBy>nico 2</cp:lastModifiedBy>
  <cp:revision>3</cp:revision>
  <cp:lastPrinted>2014-01-09T17:26:00Z</cp:lastPrinted>
  <dcterms:created xsi:type="dcterms:W3CDTF">2014-02-01T14:00:00Z</dcterms:created>
  <dcterms:modified xsi:type="dcterms:W3CDTF">2014-02-02T08:47:00Z</dcterms:modified>
</cp:coreProperties>
</file>